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F3" w:rsidRPr="003C76A7" w:rsidRDefault="000F1CF3" w:rsidP="00A45DB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</w:pPr>
      <w:r w:rsidRPr="003C76A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1199" w:type="dxa"/>
        <w:tblInd w:w="-1276" w:type="dxa"/>
        <w:tblCellMar>
          <w:left w:w="0" w:type="dxa"/>
          <w:right w:w="0" w:type="dxa"/>
        </w:tblCellMar>
        <w:tblLook w:val="04A0"/>
      </w:tblPr>
      <w:tblGrid>
        <w:gridCol w:w="6663"/>
        <w:gridCol w:w="4536"/>
      </w:tblGrid>
      <w:tr w:rsidR="000F1CF3" w:rsidRPr="003C76A7" w:rsidTr="00A45DB4">
        <w:trPr>
          <w:trHeight w:val="15"/>
        </w:trPr>
        <w:tc>
          <w:tcPr>
            <w:tcW w:w="6663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  <w:tc>
          <w:tcPr>
            <w:tcW w:w="4536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Наименование категории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Основание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2</w:t>
            </w:r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прокуроров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Федеральный закон </w:t>
            </w:r>
            <w:hyperlink r:id="rId6" w:history="1">
              <w:r w:rsidRPr="003C76A7">
                <w:rPr>
                  <w:rStyle w:val="a7"/>
                </w:rPr>
                <w:t>от 17.01.1992 N 2202-1 "О прокуратуре Российской Федерации"</w:t>
              </w:r>
            </w:hyperlink>
            <w:r w:rsidRPr="003C76A7">
              <w:t> 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7" w:history="1">
              <w:r w:rsidR="000F1CF3" w:rsidRPr="003C76A7">
                <w:rPr>
                  <w:rStyle w:val="a7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судей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8" w:history="1">
              <w:r w:rsidR="000F1CF3" w:rsidRPr="003C76A7">
                <w:rPr>
                  <w:rStyle w:val="a7"/>
                </w:rPr>
                <w:t>Закон РФ от 26.06.1992 N 3132-1 "О статусе судей в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C76A7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3C76A7">
              <w:t>Теча</w:t>
            </w:r>
            <w:proofErr w:type="spellEnd"/>
            <w:r w:rsidRPr="003C76A7"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  <w:proofErr w:type="gramEnd"/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9" w:history="1">
              <w:proofErr w:type="gramStart"/>
              <w:r w:rsidR="000F1CF3" w:rsidRPr="003C76A7">
                <w:rPr>
                  <w:rStyle w:val="a7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0F1CF3" w:rsidRPr="003C76A7">
              <w:t>; </w:t>
            </w:r>
            <w:hyperlink r:id="rId10" w:history="1">
              <w:r w:rsidR="000F1CF3" w:rsidRPr="003C76A7">
                <w:rPr>
                  <w:rStyle w:val="a7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0F1CF3" w:rsidRPr="003C76A7">
              <w:t xml:space="preserve"> и сбросов радиоактивных отходов в реку </w:t>
            </w:r>
            <w:proofErr w:type="spellStart"/>
            <w:r w:rsidR="000F1CF3" w:rsidRPr="003C76A7">
              <w:t>Теча</w:t>
            </w:r>
            <w:proofErr w:type="spellEnd"/>
            <w:r w:rsidR="000F1CF3" w:rsidRPr="003C76A7">
              <w:t>" (специализированные детские учреждения лечебного и санаторного типа)</w:t>
            </w:r>
            <w:proofErr w:type="gramEnd"/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погибшего (умершего) вследствие увечья</w:t>
            </w:r>
            <w:r w:rsidR="003B57BB">
              <w:t xml:space="preserve"> </w:t>
            </w:r>
            <w:r w:rsidRPr="003C76A7">
              <w:t>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</w:t>
            </w:r>
            <w:r w:rsidR="00B430D9">
              <w:t>д</w:t>
            </w:r>
            <w:r w:rsidRPr="003C76A7">
              <w:t>альнейшего прохождения службы в учреждениях и органах;</w:t>
            </w:r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дети, находящиеся (находившиеся) на иждивении </w:t>
            </w:r>
            <w:r w:rsidRPr="003C76A7">
              <w:lastRenderedPageBreak/>
              <w:t>сотрудника,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1" w:history="1">
              <w:r w:rsidR="000F1CF3" w:rsidRPr="00B430D9"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0F1CF3" w:rsidRPr="003C76A7">
              <w:t>(лагеря всех форм собственности)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lastRenderedPageBreak/>
              <w:t>Дети сотрудников полиции,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2" w:history="1">
              <w:r w:rsidR="000F1CF3" w:rsidRPr="003C76A7">
                <w:rPr>
                  <w:rStyle w:val="a7"/>
                </w:rPr>
                <w:t>Федеральный закон от 07.02.2011 N 3-ФЗ "О полиции"</w:t>
              </w:r>
            </w:hyperlink>
            <w:r w:rsidR="000F1CF3" w:rsidRPr="003C76A7">
              <w:t> 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="000F1CF3" w:rsidRPr="003C76A7">
              <w:t>дети военнослужащих по месту жительства их семей</w:t>
            </w:r>
            <w:r w:rsidR="00257386">
              <w:t>;</w:t>
            </w:r>
          </w:p>
          <w:p w:rsidR="000271B9" w:rsidRPr="003C76A7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  <w:r w:rsidR="00257386"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3" w:history="1">
              <w:r w:rsidR="000F1CF3" w:rsidRPr="003C76A7">
                <w:rPr>
                  <w:rStyle w:val="a7"/>
                </w:rPr>
                <w:t>Федеральный закон от 27.05.1998 N 76-ФЗ "О статусе военнослужащих"</w:t>
              </w:r>
            </w:hyperlink>
            <w:r w:rsidR="000F1CF3" w:rsidRPr="003C76A7">
              <w:t xml:space="preserve"> 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дети-инвалиды и дети, один из родителей которых является инвалидом</w:t>
            </w:r>
            <w:r w:rsidR="00257386"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260EC0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4" w:history="1">
              <w:r w:rsidR="000F1CF3" w:rsidRPr="003C76A7">
                <w:rPr>
                  <w:rStyle w:val="a7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0F1CF3" w:rsidRPr="003C76A7">
              <w:t> (лечебно-профилактические и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3C76A7" w:rsidRDefault="000F1CF3" w:rsidP="00257386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rPr>
                <w:spacing w:val="6"/>
              </w:rPr>
              <w:t>дети-сироты и дети, оставшиеся без попечения родителей</w:t>
            </w:r>
            <w:r w:rsidR="00257386">
              <w:rPr>
                <w:spacing w:val="6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B430D9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B430D9">
              <w:t xml:space="preserve">Постановление правительства </w:t>
            </w:r>
            <w:r w:rsidR="001865A7" w:rsidRPr="00B430D9">
              <w:t>С</w:t>
            </w:r>
            <w:r w:rsidRPr="00B430D9">
              <w:t>вердловской области от 03.08.2017 №558-ПП</w:t>
            </w:r>
            <w:r w:rsidRPr="003C76A7">
              <w:t xml:space="preserve"> «О мерах по организации и обеспечению отдыха и оздоровления детей в Свердловской области»</w:t>
            </w:r>
            <w:r w:rsidRPr="00B430D9">
              <w:t xml:space="preserve">  (государственные  и муниципальные организации отдыха и их</w:t>
            </w:r>
            <w:r w:rsidR="00B430D9">
              <w:t xml:space="preserve"> </w:t>
            </w:r>
            <w:r w:rsidRPr="00B430D9">
              <w:t>оздоровления, расположенные на территории Свердловской области)</w:t>
            </w:r>
          </w:p>
        </w:tc>
      </w:tr>
    </w:tbl>
    <w:p w:rsidR="00012D46" w:rsidRPr="003C76A7" w:rsidRDefault="00012D46" w:rsidP="000F1CF3">
      <w:pPr>
        <w:spacing w:line="240" w:lineRule="auto"/>
        <w:ind w:left="0" w:firstLine="0"/>
        <w:jc w:val="both"/>
      </w:pPr>
    </w:p>
    <w:p w:rsidR="00DF1597" w:rsidRPr="003C76A7" w:rsidRDefault="00DF1597" w:rsidP="00FF6DB9">
      <w:pPr>
        <w:spacing w:line="240" w:lineRule="auto"/>
        <w:contextualSpacing/>
      </w:pPr>
    </w:p>
    <w:p w:rsidR="00DF1597" w:rsidRPr="003C76A7" w:rsidRDefault="00DF1597" w:rsidP="00FF6DB9">
      <w:pPr>
        <w:spacing w:line="240" w:lineRule="auto"/>
        <w:contextualSpacing/>
      </w:pPr>
    </w:p>
    <w:p w:rsidR="00DF1597" w:rsidRPr="00A45DB4" w:rsidRDefault="00260EC0" w:rsidP="00A45DB4">
      <w:pPr>
        <w:spacing w:line="240" w:lineRule="auto"/>
        <w:ind w:left="0" w:firstLine="0"/>
        <w:contextualSpacing/>
        <w:sectPr w:rsidR="00DF1597" w:rsidRPr="00A45DB4" w:rsidSect="00A45DB4">
          <w:pgSz w:w="11906" w:h="16838"/>
          <w:pgMar w:top="284" w:right="567" w:bottom="567" w:left="1701" w:header="709" w:footer="709" w:gutter="0"/>
          <w:cols w:space="708"/>
          <w:docGrid w:linePitch="381"/>
        </w:sectPr>
      </w:pPr>
      <w:r w:rsidRPr="00260EC0">
        <w:rPr>
          <w:rFonts w:eastAsia="Calibri"/>
          <w:noProof/>
        </w:rPr>
        <w:pict>
          <v:rect id="Прямоугольник 5" o:spid="_x0000_s1026" style="position:absolute;margin-left:804.9pt;margin-top:2.15pt;width:31.15pt;height:585.95pt;rotation:18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<v:textbox style="layout-flow:vertical">
              <w:txbxContent>
                <w:sdt>
                  <w:sdtPr>
                    <w:rPr>
                      <w:rFonts w:ascii="Liberation Serif" w:eastAsiaTheme="majorEastAsia" w:hAnsi="Liberation Serif" w:cs="Liberation Serif"/>
                    </w:rPr>
                    <w:id w:val="-189841732"/>
                    <w:docPartObj>
                      <w:docPartGallery w:val="Page Numbers (Margins)"/>
                      <w:docPartUnique/>
                    </w:docPartObj>
                  </w:sdtPr>
                  <w:sdtContent>
                    <w:p w:rsidR="00B1162B" w:rsidRPr="006B246B" w:rsidRDefault="00B1162B" w:rsidP="00FF6DB9">
                      <w:pPr>
                        <w:jc w:val="center"/>
                        <w:rPr>
                          <w:rFonts w:ascii="Liberation Serif" w:eastAsiaTheme="majorEastAsia" w:hAnsi="Liberation Serif" w:cs="Liberation Serif"/>
                        </w:rPr>
                      </w:pPr>
                      <w:r w:rsidRPr="006B246B">
                        <w:rPr>
                          <w:rFonts w:ascii="Liberation Serif" w:hAnsi="Liberation Serif" w:cs="Liberation Serif"/>
                        </w:rPr>
                        <w:t>29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FF6DB9" w:rsidRPr="008571B9" w:rsidRDefault="00FF6DB9" w:rsidP="008571B9">
      <w:pPr>
        <w:spacing w:line="240" w:lineRule="auto"/>
        <w:contextualSpacing/>
        <w:jc w:val="center"/>
        <w:rPr>
          <w:b/>
        </w:rPr>
      </w:pPr>
      <w:r w:rsidRPr="003C76A7">
        <w:rPr>
          <w:b/>
        </w:rPr>
        <w:lastRenderedPageBreak/>
        <w:t>ПЕРЕЧЕНЬ</w:t>
      </w:r>
    </w:p>
    <w:p w:rsidR="00FF6DB9" w:rsidRPr="003C76A7" w:rsidRDefault="0016543C" w:rsidP="008571B9">
      <w:pPr>
        <w:spacing w:line="240" w:lineRule="auto"/>
        <w:contextualSpacing/>
        <w:jc w:val="center"/>
      </w:pPr>
      <w:r>
        <w:t>прилагаемых</w:t>
      </w:r>
      <w:r w:rsidRPr="003C76A7">
        <w:t xml:space="preserve"> </w:t>
      </w:r>
      <w:r>
        <w:t xml:space="preserve">к заявлению документов </w:t>
      </w:r>
    </w:p>
    <w:p w:rsidR="00FF6DB9" w:rsidRPr="003C76A7" w:rsidRDefault="00FF6DB9" w:rsidP="00FF6DB9">
      <w:pPr>
        <w:spacing w:line="240" w:lineRule="auto"/>
        <w:ind w:firstLine="709"/>
        <w:contextualSpacing/>
        <w:jc w:val="both"/>
        <w:rPr>
          <w:rFonts w:eastAsiaTheme="minorHAnsi"/>
          <w:lang w:eastAsia="en-US"/>
        </w:rPr>
      </w:pP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4896"/>
        <w:gridCol w:w="5266"/>
      </w:tblGrid>
      <w:tr w:rsidR="00AB334A" w:rsidRPr="003C76A7" w:rsidTr="00A45DB4">
        <w:trPr>
          <w:trHeight w:val="227"/>
          <w:tblHeader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3C76A7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3C76A7">
              <w:rPr>
                <w:rFonts w:eastAsiaTheme="minorHAnsi"/>
                <w:lang w:eastAsia="en-US"/>
              </w:rPr>
              <w:t>/</w:t>
            </w:r>
            <w:proofErr w:type="spellStart"/>
            <w:r w:rsidRPr="003C76A7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AB334A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Категория</w:t>
            </w:r>
          </w:p>
          <w:p w:rsidR="00AB334A" w:rsidRPr="003C76A7" w:rsidRDefault="00AB334A" w:rsidP="00AB334A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AB334A">
            <w:pPr>
              <w:spacing w:line="24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Форма документа</w:t>
            </w:r>
          </w:p>
        </w:tc>
      </w:tr>
      <w:tr w:rsidR="00AB334A" w:rsidRPr="00695688" w:rsidTr="00A45DB4">
        <w:trPr>
          <w:trHeight w:val="227"/>
          <w:jc w:val="center"/>
        </w:trPr>
        <w:tc>
          <w:tcPr>
            <w:tcW w:w="11035" w:type="dxa"/>
            <w:gridSpan w:val="3"/>
          </w:tcPr>
          <w:p w:rsidR="00AB334A" w:rsidRPr="00695688" w:rsidRDefault="00AB334A" w:rsidP="00AD1D46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Документы, представляемые заявителями (родителями, законными представителями (опекунами, попечителями) детей в возрасте от 6 лет и 6 месяцев до 17 лет включительно)</w:t>
            </w:r>
          </w:p>
        </w:tc>
      </w:tr>
      <w:tr w:rsidR="00AB334A" w:rsidRPr="00B1162B" w:rsidTr="00A45DB4">
        <w:trPr>
          <w:trHeight w:val="227"/>
          <w:jc w:val="center"/>
        </w:trPr>
        <w:tc>
          <w:tcPr>
            <w:tcW w:w="873" w:type="dxa"/>
          </w:tcPr>
          <w:p w:rsidR="00AB334A" w:rsidRPr="00B1162B" w:rsidRDefault="00AB334A" w:rsidP="00AB334A">
            <w:pPr>
              <w:spacing w:line="240" w:lineRule="exact"/>
              <w:ind w:left="177" w:firstLine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4896" w:type="dxa"/>
            <w:shd w:val="clear" w:color="auto" w:fill="auto"/>
          </w:tcPr>
          <w:p w:rsidR="00AB334A" w:rsidRPr="00B1162B" w:rsidRDefault="00AB334A" w:rsidP="00695688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Заявление</w:t>
            </w:r>
          </w:p>
        </w:tc>
        <w:tc>
          <w:tcPr>
            <w:tcW w:w="5266" w:type="dxa"/>
            <w:shd w:val="clear" w:color="auto" w:fill="auto"/>
          </w:tcPr>
          <w:p w:rsidR="00AB334A" w:rsidRPr="00B1162B" w:rsidRDefault="00B1162B" w:rsidP="00B1162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lang w:eastAsia="en-US"/>
              </w:rPr>
              <w:t>Форма 3 Приложения</w:t>
            </w:r>
            <w:r w:rsidR="00AB334A" w:rsidRPr="00B1162B">
              <w:rPr>
                <w:rFonts w:eastAsia="Calibri"/>
                <w:lang w:eastAsia="en-US"/>
              </w:rPr>
              <w:t xml:space="preserve"> №</w:t>
            </w:r>
            <w:r w:rsidRPr="00B1162B">
              <w:rPr>
                <w:rFonts w:eastAsia="Calibri"/>
                <w:lang w:eastAsia="en-US"/>
              </w:rPr>
              <w:t>3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3C76A7" w:rsidRDefault="005F3BD2" w:rsidP="00AB334A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5F3BD2" w:rsidRPr="00AA16B7" w:rsidRDefault="005F3BD2" w:rsidP="00B1162B">
            <w:pPr>
              <w:spacing w:line="240" w:lineRule="exact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удостоверяющий личность заявителя (представителя заявителя), </w:t>
            </w:r>
            <w:r w:rsidR="00B1162B">
              <w:rPr>
                <w:rFonts w:eastAsia="Calibri"/>
                <w:b/>
                <w:lang w:eastAsia="en-US"/>
              </w:rPr>
              <w:t xml:space="preserve">один </w:t>
            </w:r>
            <w:r w:rsidRPr="00AA16B7">
              <w:rPr>
                <w:rFonts w:eastAsia="Calibri"/>
                <w:b/>
                <w:lang w:eastAsia="en-US"/>
              </w:rPr>
              <w:t xml:space="preserve">из числа </w:t>
            </w:r>
            <w:proofErr w:type="gramStart"/>
            <w:r w:rsidRPr="00AA16B7">
              <w:rPr>
                <w:rFonts w:eastAsia="Calibri"/>
                <w:b/>
                <w:lang w:eastAsia="en-US"/>
              </w:rPr>
              <w:t>следующих</w:t>
            </w:r>
            <w:proofErr w:type="gramEnd"/>
            <w:r w:rsidRPr="00AA16B7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2.1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гражданина Российской Федерации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2.2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личности военнослужащего Российской Федерации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2.3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военный билет солдата, матроса, сержанта, старшины, прапорщика, мичмана и офицера запаса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2.4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временное удостоверение личности гражданина Российской Федерации (форма № 2-П)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2.5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иностранного гражданина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 и нотариально заверенный перевод*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2.6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вид на жительство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2.7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разрешение на временное проживание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2.8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беженца</w:t>
            </w:r>
            <w:r w:rsidR="00B1162B">
              <w:t>.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055E4" w:rsidRPr="003C76A7" w:rsidTr="00A45DB4">
        <w:trPr>
          <w:trHeight w:val="227"/>
          <w:jc w:val="center"/>
        </w:trPr>
        <w:tc>
          <w:tcPr>
            <w:tcW w:w="873" w:type="dxa"/>
          </w:tcPr>
          <w:p w:rsidR="009055E4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9055E4" w:rsidRPr="00AA16B7" w:rsidRDefault="009055E4" w:rsidP="000271B9">
            <w:pPr>
              <w:spacing w:line="240" w:lineRule="exact"/>
              <w:ind w:left="44" w:firstLine="0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b/>
              </w:rPr>
              <w:t xml:space="preserve">Прочие документы: 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.1</w:t>
            </w:r>
          </w:p>
        </w:tc>
        <w:tc>
          <w:tcPr>
            <w:tcW w:w="4896" w:type="dxa"/>
            <w:shd w:val="clear" w:color="auto" w:fill="auto"/>
          </w:tcPr>
          <w:p w:rsidR="006D1192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с</w:t>
            </w:r>
            <w:r w:rsidRPr="00CE443B">
              <w:t>видетельство о рожд</w:t>
            </w:r>
            <w:r>
              <w:t>ении ребенка;</w:t>
            </w:r>
            <w:r w:rsidRPr="00CE443B">
              <w:t xml:space="preserve"> </w:t>
            </w:r>
          </w:p>
          <w:p w:rsidR="006D1192" w:rsidRPr="003C76A7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п</w:t>
            </w:r>
            <w:r w:rsidRPr="00CE443B">
              <w:t>ри достижении ребенком 14 лет –</w:t>
            </w:r>
            <w:r>
              <w:t xml:space="preserve"> </w:t>
            </w:r>
            <w:r w:rsidRPr="00CE443B">
              <w:t>пасп</w:t>
            </w:r>
            <w:r>
              <w:t xml:space="preserve">орт ребенка 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0271B9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.2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6D1192">
            <w:pPr>
              <w:spacing w:line="240" w:lineRule="exact"/>
              <w:ind w:left="0" w:firstLine="0"/>
              <w:contextualSpacing/>
            </w:pPr>
            <w:r>
              <w:t>д</w:t>
            </w:r>
            <w:r w:rsidRPr="00CE443B">
              <w:t>окументы, подтверждающие смену ФИО в случае расхождения данных, указанных в свидетельстве о рожде</w:t>
            </w:r>
            <w:r>
              <w:t>нии ребенка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6D1192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.3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</w:t>
            </w:r>
            <w:r w:rsidRPr="00CE443B">
              <w:t>правка из общеобразовательного учреждения, в том числе для будущих первоклассников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6D1192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>
              <w:t>оригинал</w:t>
            </w:r>
            <w:r w:rsidRPr="00CE443B">
              <w:t xml:space="preserve"> (кроме заявителей, подающих заявление на оздоровление в лагерях дневного пребывания по месту учебы)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.4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СНИЛС родителя и ребенка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0271B9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.5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9055E4">
            <w:pPr>
              <w:spacing w:line="240" w:lineRule="exact"/>
              <w:ind w:left="0" w:firstLine="0"/>
              <w:contextualSpacing/>
            </w:pPr>
            <w:r w:rsidRPr="006B59FC">
              <w:t xml:space="preserve">документ, подтверждающий место проживания </w:t>
            </w:r>
            <w:r w:rsidR="009055E4">
              <w:t>(</w:t>
            </w:r>
            <w:r w:rsidRPr="006B59FC">
              <w:t>регистрации) - справка с места жительства, копия свидетельства о регистрации по месту жительства (пребывания), для детей старше 14 лет – копия страницы «Место жительства» паспорта</w:t>
            </w:r>
            <w:r w:rsidR="00B1162B">
              <w:t>.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9055E4" w:rsidP="000271B9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7A0A5B" w:rsidRPr="003C76A7" w:rsidTr="00A45DB4">
        <w:trPr>
          <w:trHeight w:val="227"/>
          <w:jc w:val="center"/>
        </w:trPr>
        <w:tc>
          <w:tcPr>
            <w:tcW w:w="873" w:type="dxa"/>
          </w:tcPr>
          <w:p w:rsidR="007A0A5B" w:rsidRPr="003C76A7" w:rsidRDefault="007A0A5B" w:rsidP="00B1162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7A0A5B" w:rsidRPr="00AA16B7" w:rsidRDefault="007A0A5B" w:rsidP="00B1162B">
            <w:pPr>
              <w:spacing w:line="240" w:lineRule="exact"/>
              <w:ind w:left="0" w:firstLine="0"/>
              <w:contextualSpacing/>
              <w:rPr>
                <w:rFonts w:eastAsia="Calibri"/>
                <w:b/>
                <w:strike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статус представителя несовершеннолетнего, из числа </w:t>
            </w:r>
            <w:proofErr w:type="gramStart"/>
            <w:r w:rsidRPr="00AA16B7">
              <w:rPr>
                <w:rFonts w:eastAsia="Calibri"/>
                <w:b/>
                <w:lang w:eastAsia="en-US"/>
              </w:rPr>
              <w:t>следующих</w:t>
            </w:r>
            <w:proofErr w:type="gramEnd"/>
            <w:r w:rsidRPr="00AA16B7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7A0A5B" w:rsidRPr="003C76A7" w:rsidTr="00A45DB4">
        <w:trPr>
          <w:trHeight w:val="773"/>
          <w:jc w:val="center"/>
        </w:trPr>
        <w:tc>
          <w:tcPr>
            <w:tcW w:w="873" w:type="dxa"/>
          </w:tcPr>
          <w:p w:rsidR="007A0A5B" w:rsidRPr="003C76A7" w:rsidRDefault="007A0A5B" w:rsidP="00B1162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C76A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896" w:type="dxa"/>
            <w:shd w:val="clear" w:color="auto" w:fill="auto"/>
          </w:tcPr>
          <w:p w:rsidR="007A0A5B" w:rsidRPr="003C76A7" w:rsidRDefault="007A0A5B" w:rsidP="00B1162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документ, подтверждающий, что гражданин является законным представителем несовершеннолетнего (для детей-сирот и детей, оставшихся без попечения родителей)</w:t>
            </w:r>
            <w:r w:rsidR="00B1162B">
              <w:rPr>
                <w:rFonts w:eastAsia="Calibri"/>
                <w:lang w:eastAsia="en-US"/>
              </w:rPr>
              <w:t>;</w:t>
            </w:r>
          </w:p>
        </w:tc>
        <w:tc>
          <w:tcPr>
            <w:tcW w:w="5266" w:type="dxa"/>
            <w:shd w:val="clear" w:color="auto" w:fill="auto"/>
          </w:tcPr>
          <w:p w:rsidR="007A0A5B" w:rsidRPr="003C76A7" w:rsidRDefault="007A0A5B" w:rsidP="00B1162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7A0A5B" w:rsidRPr="003C76A7" w:rsidTr="00A45DB4">
        <w:trPr>
          <w:trHeight w:val="227"/>
          <w:jc w:val="center"/>
        </w:trPr>
        <w:tc>
          <w:tcPr>
            <w:tcW w:w="873" w:type="dxa"/>
          </w:tcPr>
          <w:p w:rsidR="007A0A5B" w:rsidRPr="003C76A7" w:rsidRDefault="007A0A5B" w:rsidP="007A0A5B">
            <w:pPr>
              <w:spacing w:line="240" w:lineRule="exact"/>
              <w:ind w:left="177" w:firstLine="0"/>
              <w:contextualSpacing/>
            </w:pPr>
            <w:r>
              <w:t>4</w:t>
            </w:r>
            <w:r w:rsidRPr="003C76A7">
              <w:t>.2</w:t>
            </w:r>
          </w:p>
        </w:tc>
        <w:tc>
          <w:tcPr>
            <w:tcW w:w="4896" w:type="dxa"/>
            <w:shd w:val="clear" w:color="auto" w:fill="auto"/>
          </w:tcPr>
          <w:p w:rsidR="007A0A5B" w:rsidRPr="003C76A7" w:rsidRDefault="007A0A5B" w:rsidP="007A0A5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t>свидетельство об усыновлении (удочерении)</w:t>
            </w:r>
            <w:r>
              <w:t xml:space="preserve"> – по необходимости</w:t>
            </w:r>
            <w:r w:rsidR="00B1162B">
              <w:t xml:space="preserve">. </w:t>
            </w:r>
          </w:p>
        </w:tc>
        <w:tc>
          <w:tcPr>
            <w:tcW w:w="5266" w:type="dxa"/>
            <w:shd w:val="clear" w:color="auto" w:fill="auto"/>
          </w:tcPr>
          <w:p w:rsidR="007A0A5B" w:rsidRPr="003C76A7" w:rsidRDefault="007A0A5B" w:rsidP="00B1162B">
            <w:pPr>
              <w:spacing w:line="240" w:lineRule="exact"/>
              <w:ind w:left="44" w:firstLine="0"/>
              <w:contextualSpacing/>
              <w:rPr>
                <w:rFonts w:eastAsia="Calibri"/>
                <w:strike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AD1D46" w:rsidRPr="003C76A7" w:rsidTr="00A45DB4">
        <w:trPr>
          <w:trHeight w:val="227"/>
          <w:jc w:val="center"/>
        </w:trPr>
        <w:tc>
          <w:tcPr>
            <w:tcW w:w="873" w:type="dxa"/>
          </w:tcPr>
          <w:p w:rsidR="00AD1D46" w:rsidRPr="003C76A7" w:rsidRDefault="009055E4" w:rsidP="00AB334A">
            <w:pPr>
              <w:spacing w:line="240" w:lineRule="exact"/>
              <w:ind w:left="177" w:right="-5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AD1D46" w:rsidRPr="00695688" w:rsidRDefault="00AD1D46" w:rsidP="00695688">
            <w:pPr>
              <w:spacing w:line="240" w:lineRule="exact"/>
              <w:ind w:left="0" w:right="-57" w:firstLine="0"/>
              <w:contextualSpacing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во внеочередном или </w:t>
            </w:r>
            <w:r w:rsidR="00A87008" w:rsidRPr="00695688">
              <w:rPr>
                <w:rFonts w:eastAsia="Calibri"/>
                <w:b/>
                <w:lang w:eastAsia="en-US"/>
              </w:rPr>
              <w:t>п</w:t>
            </w:r>
            <w:r w:rsidRPr="00695688">
              <w:rPr>
                <w:rFonts w:eastAsia="Calibri"/>
                <w:b/>
                <w:lang w:eastAsia="en-US"/>
              </w:rPr>
              <w:t>ервоочередном порядке:</w:t>
            </w:r>
          </w:p>
        </w:tc>
      </w:tr>
      <w:tr w:rsidR="00FE425B" w:rsidRPr="003C76A7" w:rsidTr="00A45DB4">
        <w:trPr>
          <w:trHeight w:val="227"/>
          <w:jc w:val="center"/>
        </w:trPr>
        <w:tc>
          <w:tcPr>
            <w:tcW w:w="873" w:type="dxa"/>
          </w:tcPr>
          <w:p w:rsidR="00FE425B" w:rsidRPr="003C76A7" w:rsidRDefault="009055E4" w:rsidP="00AB334A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FE425B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896" w:type="dxa"/>
            <w:shd w:val="clear" w:color="auto" w:fill="auto"/>
          </w:tcPr>
          <w:p w:rsidR="00FE425B" w:rsidRPr="00695688" w:rsidRDefault="00FE425B" w:rsidP="00695688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266" w:type="dxa"/>
            <w:shd w:val="clear" w:color="auto" w:fill="auto"/>
          </w:tcPr>
          <w:p w:rsidR="00FE425B" w:rsidRPr="00A87008" w:rsidRDefault="00AD1D46" w:rsidP="00A87008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FE425B" w:rsidRPr="003C76A7" w:rsidTr="00A45DB4">
        <w:trPr>
          <w:trHeight w:val="227"/>
          <w:jc w:val="center"/>
        </w:trPr>
        <w:tc>
          <w:tcPr>
            <w:tcW w:w="873" w:type="dxa"/>
          </w:tcPr>
          <w:p w:rsidR="00FE425B" w:rsidRPr="00695688" w:rsidRDefault="009055E4" w:rsidP="009055E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</w:t>
            </w:r>
          </w:p>
        </w:tc>
        <w:tc>
          <w:tcPr>
            <w:tcW w:w="4896" w:type="dxa"/>
            <w:shd w:val="clear" w:color="auto" w:fill="auto"/>
          </w:tcPr>
          <w:p w:rsidR="00FE425B" w:rsidRPr="00695688" w:rsidRDefault="00AD1D46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для детей-инвалидов и детей, один из родителей которых является инвалидом</w:t>
            </w:r>
          </w:p>
        </w:tc>
        <w:tc>
          <w:tcPr>
            <w:tcW w:w="5266" w:type="dxa"/>
            <w:shd w:val="clear" w:color="auto" w:fill="auto"/>
          </w:tcPr>
          <w:p w:rsidR="00FE425B" w:rsidRPr="00695688" w:rsidRDefault="00AD1D46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9055E4" w:rsidP="009055E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справка с места работы (службы)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5.3.1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В случае </w:t>
            </w:r>
            <w:r w:rsidR="003C76A7" w:rsidRPr="00695688">
              <w:t xml:space="preserve">оздоровления детей категории, указанной в п. </w:t>
            </w:r>
            <w:r w:rsidR="003C76A7" w:rsidRPr="00B1162B">
              <w:t>2</w:t>
            </w:r>
            <w:r w:rsidR="00B1162B" w:rsidRPr="00B1162B">
              <w:t>0</w:t>
            </w:r>
            <w:r w:rsidR="003C76A7" w:rsidRPr="00B1162B">
              <w:t>.1 Порядка</w:t>
            </w:r>
            <w:r w:rsidR="002C1364" w:rsidRPr="00B1162B">
              <w:t xml:space="preserve"> (дети граждан Российской Федерации, призванн</w:t>
            </w:r>
            <w:r w:rsidR="002C1364" w:rsidRPr="003C76A7">
              <w:t xml:space="preserve">ых на </w:t>
            </w:r>
            <w:r w:rsidR="002C1364" w:rsidRPr="003C76A7">
              <w:lastRenderedPageBreak/>
              <w:t>военную службу по мобилизации</w:t>
            </w:r>
            <w:r w:rsidR="002C1364">
              <w:t>…)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3C76A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lastRenderedPageBreak/>
              <w:t>П</w:t>
            </w:r>
            <w:r w:rsidR="00600FD8" w:rsidRPr="00695688">
              <w:t xml:space="preserve">одтверждение </w:t>
            </w:r>
            <w:r w:rsidRPr="00695688">
              <w:t xml:space="preserve">Военного комиссариата по </w:t>
            </w:r>
            <w:r w:rsidR="00600FD8" w:rsidRPr="00695688">
              <w:t xml:space="preserve">межведомственному </w:t>
            </w:r>
            <w:r w:rsidRPr="00695688">
              <w:t xml:space="preserve">запросу </w:t>
            </w:r>
          </w:p>
        </w:tc>
      </w:tr>
      <w:tr w:rsidR="00695688" w:rsidRPr="003C76A7" w:rsidTr="00A45DB4">
        <w:trPr>
          <w:trHeight w:val="227"/>
          <w:jc w:val="center"/>
        </w:trPr>
        <w:tc>
          <w:tcPr>
            <w:tcW w:w="873" w:type="dxa"/>
          </w:tcPr>
          <w:p w:rsidR="00695688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lastRenderedPageBreak/>
              <w:t>5.4</w:t>
            </w:r>
          </w:p>
        </w:tc>
        <w:tc>
          <w:tcPr>
            <w:tcW w:w="4896" w:type="dxa"/>
            <w:shd w:val="clear" w:color="auto" w:fill="auto"/>
          </w:tcPr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при отсутствии справки с места работы представляется </w:t>
            </w:r>
          </w:p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из числа </w:t>
            </w:r>
            <w:proofErr w:type="gramStart"/>
            <w:r w:rsidRPr="00695688">
              <w:t>следующих</w:t>
            </w:r>
            <w:proofErr w:type="gramEnd"/>
            <w:r w:rsidRPr="00695688">
              <w:t>:</w:t>
            </w:r>
          </w:p>
        </w:tc>
        <w:tc>
          <w:tcPr>
            <w:tcW w:w="5266" w:type="dxa"/>
            <w:shd w:val="clear" w:color="auto" w:fill="auto"/>
          </w:tcPr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5.4.1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Генеральной Прокуратуры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5.4.2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Следственного комитета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5.4.3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судьи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5.4.4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органов уголовно-исполнительной системы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5.4.5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сотрудника органов федеральной противопожарной службы Государственной </w:t>
            </w:r>
            <w:r w:rsidR="002C1364">
              <w:t>п</w:t>
            </w:r>
            <w:r w:rsidRPr="00695688">
              <w:t>ротивопожарной службы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5.4.6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таможенных органов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5.4.7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полиции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5.4.8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военнослужащего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5F3BD2" w:rsidRPr="00AA16B7" w:rsidRDefault="005F3BD2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</w:t>
            </w:r>
            <w:r w:rsidRPr="00AA16B7">
              <w:rPr>
                <w:b/>
              </w:rPr>
              <w:t>на условиях оплаты из средств бюджета в пределах 100 процентов от стоимости путевки следующим категориям несовершеннолетних: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6.1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B1162B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266" w:type="dxa"/>
            <w:shd w:val="clear" w:color="auto" w:fill="auto"/>
          </w:tcPr>
          <w:p w:rsidR="005F3BD2" w:rsidRPr="00A87008" w:rsidRDefault="005F3BD2" w:rsidP="00B1162B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6.2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2C554C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для детей-инвалидов </w:t>
            </w:r>
          </w:p>
        </w:tc>
        <w:tc>
          <w:tcPr>
            <w:tcW w:w="5266" w:type="dxa"/>
            <w:shd w:val="clear" w:color="auto" w:fill="auto"/>
          </w:tcPr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6.3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для детей,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5266" w:type="dxa"/>
            <w:shd w:val="clear" w:color="auto" w:fill="auto"/>
          </w:tcPr>
          <w:p w:rsidR="005F3BD2" w:rsidRPr="006C4643" w:rsidRDefault="00B1162B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п</w:t>
            </w:r>
            <w:r w:rsidR="005F3BD2" w:rsidRPr="00695688">
              <w:t>одтверждение Управления социальной политики по межведомственному запросу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6.4</w:t>
            </w:r>
          </w:p>
        </w:tc>
        <w:tc>
          <w:tcPr>
            <w:tcW w:w="4896" w:type="dxa"/>
            <w:shd w:val="clear" w:color="auto" w:fill="auto"/>
          </w:tcPr>
          <w:p w:rsidR="005F3BD2" w:rsidRPr="006C4643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детям, получающим пенсию по случаю потери кормильца</w:t>
            </w:r>
          </w:p>
        </w:tc>
        <w:tc>
          <w:tcPr>
            <w:tcW w:w="5266" w:type="dxa"/>
            <w:shd w:val="clear" w:color="auto" w:fill="auto"/>
          </w:tcPr>
          <w:p w:rsidR="005F3BD2" w:rsidRPr="006C4643" w:rsidRDefault="00B1162B" w:rsidP="009055E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п</w:t>
            </w:r>
            <w:r w:rsidR="005F3BD2" w:rsidRPr="00695688">
              <w:t xml:space="preserve">одтверждение </w:t>
            </w:r>
            <w:r w:rsidR="009055E4">
              <w:t>С</w:t>
            </w:r>
            <w:r w:rsidR="005F3BD2" w:rsidRPr="00695688">
              <w:t>оциально</w:t>
            </w:r>
            <w:r w:rsidR="009055E4">
              <w:t>го</w:t>
            </w:r>
            <w:r w:rsidR="005F3BD2" w:rsidRPr="00695688">
              <w:t xml:space="preserve"> </w:t>
            </w:r>
            <w:r w:rsidR="009055E4">
              <w:t>фонда</w:t>
            </w:r>
            <w:r w:rsidR="005F3BD2" w:rsidRPr="00695688">
              <w:t xml:space="preserve"> по межведомственному запросу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6.5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266" w:type="dxa"/>
            <w:shd w:val="clear" w:color="auto" w:fill="auto"/>
          </w:tcPr>
          <w:p w:rsidR="005F3BD2" w:rsidRPr="00695688" w:rsidRDefault="00B1162B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х</w:t>
            </w:r>
            <w:r w:rsidR="005F3BD2" w:rsidRPr="00695688">
              <w:t xml:space="preserve">одатайство Территориальной комиссии Верхотурского района по делам несовершеннолетних и защите их прав               </w:t>
            </w:r>
          </w:p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6.6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9055E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5266" w:type="dxa"/>
            <w:shd w:val="clear" w:color="auto" w:fill="auto"/>
          </w:tcPr>
          <w:p w:rsidR="005F3BD2" w:rsidRPr="00695688" w:rsidRDefault="00B1162B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п</w:t>
            </w:r>
            <w:r w:rsidR="009055E4" w:rsidRPr="00695688">
              <w:t>одтверждение Военного комиссариата по межведомственному запросу</w:t>
            </w:r>
          </w:p>
        </w:tc>
      </w:tr>
      <w:tr w:rsidR="00AA16B7" w:rsidRPr="003C76A7" w:rsidTr="00A45DB4">
        <w:trPr>
          <w:trHeight w:val="227"/>
          <w:jc w:val="center"/>
        </w:trPr>
        <w:tc>
          <w:tcPr>
            <w:tcW w:w="873" w:type="dxa"/>
          </w:tcPr>
          <w:p w:rsidR="00AA16B7" w:rsidRDefault="00AA16B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AA16B7" w:rsidRPr="00AA16B7" w:rsidRDefault="00AA16B7" w:rsidP="00AA16B7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b/>
              </w:rPr>
              <w:t>Документ для направления на оздоровление в санаторные оздоровительные лагеря:</w:t>
            </w:r>
          </w:p>
        </w:tc>
      </w:tr>
      <w:tr w:rsidR="00AA16B7" w:rsidRPr="003C76A7" w:rsidTr="00A45DB4">
        <w:trPr>
          <w:trHeight w:val="227"/>
          <w:jc w:val="center"/>
        </w:trPr>
        <w:tc>
          <w:tcPr>
            <w:tcW w:w="873" w:type="dxa"/>
          </w:tcPr>
          <w:p w:rsidR="00AA16B7" w:rsidRDefault="00AA16B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7.1</w:t>
            </w:r>
          </w:p>
        </w:tc>
        <w:tc>
          <w:tcPr>
            <w:tcW w:w="4896" w:type="dxa"/>
            <w:shd w:val="clear" w:color="auto" w:fill="auto"/>
          </w:tcPr>
          <w:p w:rsidR="00AA16B7" w:rsidRPr="003C76A7" w:rsidRDefault="00AA16B7" w:rsidP="00AA16B7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медицинская справка по форме 070-у-04 </w:t>
            </w:r>
          </w:p>
        </w:tc>
        <w:tc>
          <w:tcPr>
            <w:tcW w:w="5266" w:type="dxa"/>
            <w:shd w:val="clear" w:color="auto" w:fill="auto"/>
          </w:tcPr>
          <w:p w:rsidR="00AA16B7" w:rsidRPr="00695688" w:rsidRDefault="00AA16B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оригинал</w:t>
            </w:r>
          </w:p>
        </w:tc>
      </w:tr>
    </w:tbl>
    <w:p w:rsidR="00FF6DB9" w:rsidRDefault="00FF6DB9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3C6B7E" w:rsidRPr="003C76A7" w:rsidRDefault="003C6B7E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sectPr w:rsidR="003C6B7E" w:rsidRPr="003C76A7" w:rsidSect="00A45DB4">
      <w:pgSz w:w="11906" w:h="16838"/>
      <w:pgMar w:top="426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812B0"/>
    <w:rsid w:val="001843B3"/>
    <w:rsid w:val="001865A7"/>
    <w:rsid w:val="001C0CF9"/>
    <w:rsid w:val="00222342"/>
    <w:rsid w:val="00233141"/>
    <w:rsid w:val="00257386"/>
    <w:rsid w:val="00260EC0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C6B7E"/>
    <w:rsid w:val="003C76A7"/>
    <w:rsid w:val="003C76C4"/>
    <w:rsid w:val="003E26DC"/>
    <w:rsid w:val="00400CA7"/>
    <w:rsid w:val="00403E7B"/>
    <w:rsid w:val="00436C1B"/>
    <w:rsid w:val="00443A92"/>
    <w:rsid w:val="00487611"/>
    <w:rsid w:val="004B2239"/>
    <w:rsid w:val="004B2DDB"/>
    <w:rsid w:val="004C7286"/>
    <w:rsid w:val="00517A45"/>
    <w:rsid w:val="0053785E"/>
    <w:rsid w:val="00572639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662B6"/>
    <w:rsid w:val="00695688"/>
    <w:rsid w:val="006C4EDE"/>
    <w:rsid w:val="006C5200"/>
    <w:rsid w:val="006D1192"/>
    <w:rsid w:val="006D5137"/>
    <w:rsid w:val="006E5B85"/>
    <w:rsid w:val="00700F69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463D"/>
    <w:rsid w:val="00985059"/>
    <w:rsid w:val="00990845"/>
    <w:rsid w:val="00A00FDC"/>
    <w:rsid w:val="00A24F4C"/>
    <w:rsid w:val="00A32898"/>
    <w:rsid w:val="00A41D5A"/>
    <w:rsid w:val="00A45DB4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C2D"/>
    <w:rsid w:val="00F237B5"/>
    <w:rsid w:val="00F30BBA"/>
    <w:rsid w:val="00F40ACD"/>
    <w:rsid w:val="00F4590B"/>
    <w:rsid w:val="00F6489D"/>
    <w:rsid w:val="00F65798"/>
    <w:rsid w:val="00F70A3A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453" TargetMode="External"/><Relationship Id="rId13" Type="http://schemas.openxmlformats.org/officeDocument/2006/relationships/hyperlink" Target="http://docs.cntd.ru/document/90170926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253789" TargetMode="External"/><Relationship Id="rId12" Type="http://schemas.openxmlformats.org/officeDocument/2006/relationships/hyperlink" Target="http://docs.cntd.ru/document/9022602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584" TargetMode="External"/><Relationship Id="rId11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721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34360" TargetMode="External"/><Relationship Id="rId14" Type="http://schemas.openxmlformats.org/officeDocument/2006/relationships/hyperlink" Target="http://docs.cntd.ru/document/900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34CE-2402-4413-BC7B-9033F567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27</cp:revision>
  <cp:lastPrinted>2023-03-06T11:15:00Z</cp:lastPrinted>
  <dcterms:created xsi:type="dcterms:W3CDTF">2022-03-15T05:59:00Z</dcterms:created>
  <dcterms:modified xsi:type="dcterms:W3CDTF">2023-03-06T11:16:00Z</dcterms:modified>
</cp:coreProperties>
</file>